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E7" w:rsidRDefault="003B2CE7">
      <w:r>
        <w:t>от 08.02.2021</w:t>
      </w:r>
    </w:p>
    <w:p w:rsidR="003B2CE7" w:rsidRDefault="003B2CE7"/>
    <w:p w:rsidR="003B2CE7" w:rsidRDefault="003B2CE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B2CE7" w:rsidRDefault="003B2CE7">
      <w:r>
        <w:t>Общество с ограниченной ответственностью «Аркона-Групп» ИНН 7451449539</w:t>
      </w:r>
    </w:p>
    <w:p w:rsidR="003B2CE7" w:rsidRDefault="003B2CE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B2CE7"/>
    <w:rsid w:val="00045D12"/>
    <w:rsid w:val="003B2CE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